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9" w:type="dxa"/>
        <w:tblLayout w:type="fixed"/>
        <w:tblLook w:val="04A0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040965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040965">
              <w:rPr>
                <w:b/>
                <w:sz w:val="24"/>
                <w:szCs w:val="24"/>
              </w:rPr>
              <w:t>Monday, 10.24</w:t>
            </w:r>
            <w:r w:rsidR="00E53769" w:rsidRPr="00E53769">
              <w:rPr>
                <w:b/>
                <w:sz w:val="24"/>
                <w:szCs w:val="24"/>
              </w:rPr>
              <w:t>.2011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D331AA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040965">
              <w:rPr>
                <w:b/>
                <w:sz w:val="28"/>
              </w:rPr>
              <w:t>76 - 90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1B3A64" w:rsidRPr="00F56293" w:rsidRDefault="001B3A64" w:rsidP="00E916E2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  <w:p w:rsidR="003E33CE" w:rsidRDefault="003E33CE" w:rsidP="00293EB3">
            <w:pPr>
              <w:jc w:val="center"/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235CA1" w:rsidRDefault="00235CA1" w:rsidP="00235CA1">
            <w:pPr>
              <w:rPr>
                <w:b/>
              </w:rPr>
            </w:pPr>
            <w:r>
              <w:rPr>
                <w:b/>
              </w:rPr>
              <w:t xml:space="preserve">2.01:  </w:t>
            </w:r>
            <w:bookmarkStart w:id="0" w:name="_GoBack"/>
            <w:bookmarkEnd w:id="0"/>
            <w:r>
              <w:rPr>
                <w:b/>
              </w:rPr>
              <w:t>Explore informational materials</w:t>
            </w:r>
          </w:p>
          <w:p w:rsidR="003E33CE" w:rsidRDefault="007C2D18">
            <w:pPr>
              <w:rPr>
                <w:b/>
              </w:rPr>
            </w:pPr>
            <w:r>
              <w:rPr>
                <w:b/>
              </w:rPr>
              <w:t>6.01:  Demonstrate an understanding of conventional written and spoken expression</w:t>
            </w:r>
          </w:p>
          <w:p w:rsidR="00D97850" w:rsidRDefault="00D97850"/>
          <w:p w:rsidR="003F7559" w:rsidRPr="00F56293" w:rsidRDefault="001B3A64">
            <w:pPr>
              <w:rPr>
                <w:b/>
              </w:rPr>
            </w:pPr>
            <w:proofErr w:type="gramStart"/>
            <w:r w:rsidRPr="00F322A4">
              <w:rPr>
                <w:b/>
                <w:u w:val="single"/>
              </w:rPr>
              <w:t>Student  Friendly</w:t>
            </w:r>
            <w:proofErr w:type="gramEnd"/>
            <w:r w:rsidRPr="00F322A4">
              <w:rPr>
                <w:b/>
                <w:u w:val="single"/>
              </w:rPr>
              <w:t xml:space="preserve">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>Learn to respond to informational materials and draw conclusions.</w:t>
            </w:r>
            <w:r w:rsidR="004F720C">
              <w:rPr>
                <w:b/>
              </w:rPr>
              <w:t xml:space="preserve">  </w:t>
            </w:r>
          </w:p>
          <w:p w:rsidR="001B3A64" w:rsidRDefault="001B3A64"/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F322A4" w:rsidRDefault="00074464" w:rsidP="00F32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How do I gather information from a text and draw conclusions that are not directly stated?</w:t>
            </w:r>
          </w:p>
          <w:p w:rsidR="001B3A64" w:rsidRDefault="001B3A64" w:rsidP="001B3A64"/>
          <w:p w:rsidR="001B3A64" w:rsidRPr="001B3A64" w:rsidRDefault="001B3A64" w:rsidP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Default="001B3A64" w:rsidP="00E916E2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EA0B76" w:rsidRPr="00F56293" w:rsidRDefault="00074464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Great White Sharks Text</w:t>
            </w:r>
            <w:r w:rsidR="003A58C3">
              <w:rPr>
                <w:b/>
                <w:sz w:val="28"/>
              </w:rPr>
              <w:t xml:space="preserve"> (front of handout)</w:t>
            </w:r>
          </w:p>
          <w:p w:rsidR="00F322A4" w:rsidRDefault="00074464" w:rsidP="00F32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Great White Sharks Graphic Organizer </w:t>
            </w:r>
            <w:r w:rsidR="003A58C3">
              <w:rPr>
                <w:b/>
                <w:sz w:val="28"/>
              </w:rPr>
              <w:t>(back of handout)</w:t>
            </w:r>
          </w:p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1B3A64" w:rsidRPr="00D244E6" w:rsidRDefault="00F322A4" w:rsidP="001260B0">
            <w:pPr>
              <w:rPr>
                <w:sz w:val="24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6B1B44">
              <w:rPr>
                <w:b/>
                <w:sz w:val="24"/>
                <w:u w:val="single"/>
              </w:rPr>
              <w:t xml:space="preserve">Reading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6B1B44">
              <w:rPr>
                <w:b/>
                <w:sz w:val="24"/>
              </w:rPr>
              <w:t xml:space="preserve">Introduction to </w:t>
            </w:r>
            <w:r w:rsidR="002430C7">
              <w:rPr>
                <w:b/>
                <w:sz w:val="24"/>
              </w:rPr>
              <w:t xml:space="preserve">Inferencing </w:t>
            </w:r>
            <w:r w:rsidR="002430C7" w:rsidRPr="00181D89">
              <w:rPr>
                <w:b/>
                <w:sz w:val="24"/>
              </w:rPr>
              <w:t>–</w:t>
            </w:r>
            <w:r w:rsidR="00181D89">
              <w:rPr>
                <w:sz w:val="24"/>
              </w:rPr>
              <w:t xml:space="preserve"> </w:t>
            </w:r>
            <w:r w:rsidR="001260B0">
              <w:rPr>
                <w:sz w:val="24"/>
              </w:rPr>
              <w:t xml:space="preserve">Students will copy down Notes from a PowerPoint presentation.  </w:t>
            </w:r>
            <w:r w:rsidR="0088403D">
              <w:rPr>
                <w:sz w:val="24"/>
              </w:rPr>
              <w:t xml:space="preserve">Teacher will introduce new strategies and connect to prior knowledge.  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3A58C3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</w:t>
            </w:r>
            <w:proofErr w:type="spellStart"/>
            <w:r w:rsidRPr="00F56293">
              <w:rPr>
                <w:sz w:val="18"/>
              </w:rPr>
              <w:t>ies</w:t>
            </w:r>
            <w:proofErr w:type="spellEnd"/>
            <w:r w:rsidRPr="00F56293">
              <w:rPr>
                <w:sz w:val="18"/>
              </w:rPr>
              <w:t>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proofErr w:type="gramStart"/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</w:t>
            </w:r>
            <w:proofErr w:type="gramEnd"/>
            <w:r w:rsidRPr="00F56293">
              <w:rPr>
                <w:sz w:val="18"/>
              </w:rPr>
              <w:t xml:space="preserve">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2430C7" w:rsidRPr="00181D89" w:rsidRDefault="00F35194" w:rsidP="002430C7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B32A7E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="00F25C59" w:rsidRPr="00FC2D8D">
              <w:rPr>
                <w:b/>
                <w:sz w:val="24"/>
              </w:rPr>
              <w:t xml:space="preserve">  </w:t>
            </w:r>
            <w:r w:rsidR="002430C7">
              <w:rPr>
                <w:b/>
                <w:sz w:val="24"/>
              </w:rPr>
              <w:t>Great White Sharks PowerPoint and Text</w:t>
            </w:r>
            <w:r w:rsidR="00FC2D8D">
              <w:rPr>
                <w:b/>
                <w:sz w:val="24"/>
              </w:rPr>
              <w:t xml:space="preserve"> – </w:t>
            </w:r>
            <w:r w:rsidR="002430C7">
              <w:rPr>
                <w:sz w:val="24"/>
              </w:rPr>
              <w:t xml:space="preserve">Through the directions given in the PowerPoint students are guided through a pictorial inference.    </w:t>
            </w:r>
            <w:r w:rsidR="002430C7" w:rsidRPr="002430C7">
              <w:rPr>
                <w:sz w:val="24"/>
              </w:rPr>
              <w:t xml:space="preserve">Students will: </w:t>
            </w:r>
            <w:r w:rsidR="002430C7">
              <w:rPr>
                <w:sz w:val="24"/>
              </w:rPr>
              <w:t xml:space="preserve">Read the text and answer the questions: How has your picture changed and how has your picture stayed the same?  </w:t>
            </w:r>
          </w:p>
          <w:p w:rsidR="002430C7" w:rsidRDefault="002430C7" w:rsidP="000B7C49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Students will follow along with the PowerPoint.  They will:  </w:t>
            </w:r>
            <w:r w:rsidRPr="002430C7">
              <w:rPr>
                <w:b/>
                <w:sz w:val="24"/>
              </w:rPr>
              <w:t>think about</w:t>
            </w:r>
            <w:r>
              <w:rPr>
                <w:sz w:val="24"/>
              </w:rPr>
              <w:t xml:space="preserve"> Great White Sharks and </w:t>
            </w:r>
            <w:r w:rsidRPr="002430C7">
              <w:rPr>
                <w:b/>
                <w:sz w:val="24"/>
              </w:rPr>
              <w:t>draw</w:t>
            </w:r>
            <w:r>
              <w:rPr>
                <w:sz w:val="24"/>
              </w:rPr>
              <w:t xml:space="preserve"> a picture.  </w:t>
            </w:r>
          </w:p>
          <w:p w:rsidR="001B3A64" w:rsidRPr="00D244E6" w:rsidRDefault="001B3A64" w:rsidP="002430C7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2430C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lastRenderedPageBreak/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C21F3B" w:rsidRDefault="00F35194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 w:rsidR="002430C7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Pr="000B7C49">
              <w:rPr>
                <w:b/>
                <w:sz w:val="24"/>
              </w:rPr>
              <w:t xml:space="preserve"> </w:t>
            </w:r>
            <w:r w:rsidR="006F029A">
              <w:rPr>
                <w:b/>
                <w:sz w:val="24"/>
              </w:rPr>
              <w:t xml:space="preserve"> </w:t>
            </w:r>
            <w:r w:rsidR="002430C7">
              <w:rPr>
                <w:b/>
                <w:sz w:val="24"/>
              </w:rPr>
              <w:t>Great White Sharks Graphic Organizer</w:t>
            </w:r>
            <w:r w:rsidR="00CF1B9E">
              <w:rPr>
                <w:b/>
                <w:sz w:val="24"/>
              </w:rPr>
              <w:t xml:space="preserve"> –</w:t>
            </w:r>
            <w:r w:rsidR="000C40F5">
              <w:rPr>
                <w:b/>
                <w:sz w:val="24"/>
              </w:rPr>
              <w:t xml:space="preserve"> </w:t>
            </w:r>
            <w:r w:rsidR="00ED598E">
              <w:rPr>
                <w:sz w:val="24"/>
              </w:rPr>
              <w:t xml:space="preserve">Students will continue to follow along with the PowerPoint.  </w:t>
            </w:r>
            <w:r w:rsidR="007E4B3C">
              <w:rPr>
                <w:sz w:val="24"/>
              </w:rPr>
              <w:t xml:space="preserve">After </w:t>
            </w:r>
            <w:r w:rsidR="007E4B3C" w:rsidRPr="00314F6A">
              <w:rPr>
                <w:b/>
                <w:sz w:val="24"/>
              </w:rPr>
              <w:t>reading the text</w:t>
            </w:r>
            <w:r w:rsidR="007E4B3C">
              <w:rPr>
                <w:sz w:val="24"/>
              </w:rPr>
              <w:t xml:space="preserve">.  Students will individually </w:t>
            </w:r>
            <w:r w:rsidR="007E4B3C" w:rsidRPr="00314F6A">
              <w:rPr>
                <w:b/>
                <w:sz w:val="24"/>
              </w:rPr>
              <w:t>fill out</w:t>
            </w:r>
            <w:r w:rsidR="007E4B3C">
              <w:rPr>
                <w:sz w:val="24"/>
              </w:rPr>
              <w:t xml:space="preserve"> the Graphic Organizer on the back.  </w:t>
            </w:r>
            <w:r w:rsidR="009237D2">
              <w:rPr>
                <w:sz w:val="24"/>
              </w:rPr>
              <w:t xml:space="preserve">They should have at least one answer in each box.  </w:t>
            </w:r>
            <w:r w:rsidR="00EA0F7B">
              <w:rPr>
                <w:sz w:val="24"/>
              </w:rPr>
              <w:t xml:space="preserve">Then, students will Pair-and-Share.  They will be assigned a partner </w:t>
            </w:r>
            <w:r w:rsidR="00E80841">
              <w:rPr>
                <w:sz w:val="24"/>
              </w:rPr>
              <w:t xml:space="preserve">at their table and must exchange </w:t>
            </w:r>
            <w:r w:rsidR="009237D2">
              <w:rPr>
                <w:sz w:val="24"/>
              </w:rPr>
              <w:t>answers</w:t>
            </w:r>
            <w:r w:rsidR="00E80841">
              <w:rPr>
                <w:sz w:val="24"/>
              </w:rPr>
              <w:t xml:space="preserve"> for at least 2 (two) boxes.  </w:t>
            </w:r>
            <w:r w:rsidR="00C776C9">
              <w:rPr>
                <w:sz w:val="24"/>
              </w:rPr>
              <w:t xml:space="preserve">This will prepare students for the class discussion.  </w:t>
            </w:r>
          </w:p>
          <w:p w:rsidR="001B3A64" w:rsidRPr="00D244E6" w:rsidRDefault="001B3A64" w:rsidP="009237D2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C92CF4" w:rsidRPr="005B25F2">
              <w:rPr>
                <w:sz w:val="24"/>
                <w:szCs w:val="24"/>
              </w:rPr>
              <w:t>Informal.  Test students</w:t>
            </w:r>
            <w:r w:rsidR="00DA7699" w:rsidRPr="005B25F2">
              <w:rPr>
                <w:sz w:val="24"/>
                <w:szCs w:val="24"/>
              </w:rPr>
              <w:t>’</w:t>
            </w:r>
            <w:r w:rsidR="00C92CF4" w:rsidRPr="005B25F2">
              <w:rPr>
                <w:sz w:val="24"/>
                <w:szCs w:val="24"/>
              </w:rPr>
              <w:t xml:space="preserve"> </w:t>
            </w:r>
            <w:r w:rsidR="00A93F9F">
              <w:rPr>
                <w:sz w:val="24"/>
                <w:szCs w:val="24"/>
              </w:rPr>
              <w:t xml:space="preserve">new </w:t>
            </w:r>
            <w:r w:rsidR="00C92CF4" w:rsidRPr="005B25F2">
              <w:rPr>
                <w:sz w:val="24"/>
                <w:szCs w:val="24"/>
              </w:rPr>
              <w:t>knowledge</w:t>
            </w:r>
            <w:r w:rsidR="00A93F9F">
              <w:rPr>
                <w:sz w:val="24"/>
                <w:szCs w:val="24"/>
              </w:rPr>
              <w:t xml:space="preserve"> and learning skills</w:t>
            </w:r>
            <w:r w:rsidR="00C92CF4" w:rsidRPr="005B25F2">
              <w:rPr>
                <w:sz w:val="24"/>
                <w:szCs w:val="24"/>
              </w:rPr>
              <w:t xml:space="preserve"> through Class Discussion.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proofErr w:type="spellStart"/>
            <w:r w:rsidRPr="00D331AA">
              <w:rPr>
                <w:sz w:val="18"/>
              </w:rPr>
              <w:t>Frayer</w:t>
            </w:r>
            <w:proofErr w:type="spellEnd"/>
            <w:r w:rsidRPr="00D331AA">
              <w:rPr>
                <w:sz w:val="18"/>
              </w:rPr>
              <w:t xml:space="preserve">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2174C1" w:rsidRDefault="002174C1" w:rsidP="002174C1">
            <w:r>
              <w:t xml:space="preserve">AG:  Additional Graphic Organizers will be available to extend learning.  </w:t>
            </w:r>
          </w:p>
          <w:p w:rsidR="002174C1" w:rsidRDefault="002174C1" w:rsidP="002174C1">
            <w:r>
              <w:t>SPED:  Students will receive a pre-filled out copy of the Graphic Organizer.</w:t>
            </w:r>
          </w:p>
          <w:p w:rsidR="001B3A64" w:rsidRDefault="002174C1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277E17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16E2"/>
    <w:rsid w:val="00010764"/>
    <w:rsid w:val="00040965"/>
    <w:rsid w:val="00063801"/>
    <w:rsid w:val="00072FE8"/>
    <w:rsid w:val="00074464"/>
    <w:rsid w:val="00090364"/>
    <w:rsid w:val="000B7C49"/>
    <w:rsid w:val="000C40F5"/>
    <w:rsid w:val="00107DDA"/>
    <w:rsid w:val="001260B0"/>
    <w:rsid w:val="00181D89"/>
    <w:rsid w:val="001A080E"/>
    <w:rsid w:val="001B3A64"/>
    <w:rsid w:val="001D71BC"/>
    <w:rsid w:val="00200380"/>
    <w:rsid w:val="002174C1"/>
    <w:rsid w:val="002349BD"/>
    <w:rsid w:val="00235CA1"/>
    <w:rsid w:val="002430C7"/>
    <w:rsid w:val="00277E17"/>
    <w:rsid w:val="00293EB3"/>
    <w:rsid w:val="00303B5E"/>
    <w:rsid w:val="00314F6A"/>
    <w:rsid w:val="00353494"/>
    <w:rsid w:val="003608B1"/>
    <w:rsid w:val="003A58C3"/>
    <w:rsid w:val="003C7D0B"/>
    <w:rsid w:val="003D273C"/>
    <w:rsid w:val="003E33CE"/>
    <w:rsid w:val="003E3AF9"/>
    <w:rsid w:val="003F7559"/>
    <w:rsid w:val="00463E08"/>
    <w:rsid w:val="004D7BF6"/>
    <w:rsid w:val="004F0577"/>
    <w:rsid w:val="004F720C"/>
    <w:rsid w:val="00535886"/>
    <w:rsid w:val="005567EE"/>
    <w:rsid w:val="00566E4D"/>
    <w:rsid w:val="005B25F2"/>
    <w:rsid w:val="005F29DA"/>
    <w:rsid w:val="00675717"/>
    <w:rsid w:val="00676DDF"/>
    <w:rsid w:val="006B1B44"/>
    <w:rsid w:val="006F029A"/>
    <w:rsid w:val="007A192F"/>
    <w:rsid w:val="007C2D18"/>
    <w:rsid w:val="007E4B3C"/>
    <w:rsid w:val="0088403D"/>
    <w:rsid w:val="008A1B15"/>
    <w:rsid w:val="008A24CA"/>
    <w:rsid w:val="008E4B8A"/>
    <w:rsid w:val="008F14F0"/>
    <w:rsid w:val="009042B9"/>
    <w:rsid w:val="00920EB0"/>
    <w:rsid w:val="009237D2"/>
    <w:rsid w:val="009C5BD0"/>
    <w:rsid w:val="00A67654"/>
    <w:rsid w:val="00A93F9F"/>
    <w:rsid w:val="00AA40D4"/>
    <w:rsid w:val="00AB6E9F"/>
    <w:rsid w:val="00B005A5"/>
    <w:rsid w:val="00B03637"/>
    <w:rsid w:val="00B05DFC"/>
    <w:rsid w:val="00B32A7E"/>
    <w:rsid w:val="00B43D0A"/>
    <w:rsid w:val="00BD20C2"/>
    <w:rsid w:val="00C21F3B"/>
    <w:rsid w:val="00C776C9"/>
    <w:rsid w:val="00C92CF4"/>
    <w:rsid w:val="00CC1067"/>
    <w:rsid w:val="00CC37C2"/>
    <w:rsid w:val="00CD12AA"/>
    <w:rsid w:val="00CE6B30"/>
    <w:rsid w:val="00CF1B9E"/>
    <w:rsid w:val="00D244E6"/>
    <w:rsid w:val="00D331AA"/>
    <w:rsid w:val="00D82BDE"/>
    <w:rsid w:val="00D92B61"/>
    <w:rsid w:val="00D97850"/>
    <w:rsid w:val="00DA4816"/>
    <w:rsid w:val="00DA746A"/>
    <w:rsid w:val="00DA7699"/>
    <w:rsid w:val="00DC0FCB"/>
    <w:rsid w:val="00E53769"/>
    <w:rsid w:val="00E7291B"/>
    <w:rsid w:val="00E7636C"/>
    <w:rsid w:val="00E80841"/>
    <w:rsid w:val="00E916E2"/>
    <w:rsid w:val="00EA0B76"/>
    <w:rsid w:val="00EA0F7B"/>
    <w:rsid w:val="00ED598E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613B"/>
    <w:rsid w:val="00FC2D8D"/>
    <w:rsid w:val="00FD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BCE2-EA33-4300-9AD7-91C7E844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kcraig</cp:lastModifiedBy>
  <cp:revision>28</cp:revision>
  <cp:lastPrinted>2011-10-21T12:26:00Z</cp:lastPrinted>
  <dcterms:created xsi:type="dcterms:W3CDTF">2011-10-21T11:45:00Z</dcterms:created>
  <dcterms:modified xsi:type="dcterms:W3CDTF">2011-10-21T12:28:00Z</dcterms:modified>
</cp:coreProperties>
</file>